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rFonts w:ascii="宋体" w:hAnsi="宋体" w:eastAsia="宋体" w:cs="思源宋体 CN Light"/>
          <w:b/>
          <w:sz w:val="52"/>
          <w:szCs w:val="52"/>
        </w:rPr>
      </w:pPr>
      <w:r>
        <w:rPr>
          <w:rFonts w:hint="eastAsia" w:ascii="宋体" w:hAnsi="宋体" w:eastAsia="宋体" w:cs="思源宋体 CN Light"/>
          <w:b/>
          <w:sz w:val="52"/>
          <w:szCs w:val="52"/>
        </w:rPr>
        <w:t>辽宁省公共资源电子交易平台</w:t>
      </w:r>
    </w:p>
    <w:p>
      <w:pPr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行政事业资产交易</w:t>
      </w:r>
    </w:p>
    <w:p>
      <w:pPr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发起方</w:t>
      </w:r>
      <w:r>
        <w:rPr>
          <w:rFonts w:hint="eastAsia"/>
          <w:b/>
          <w:sz w:val="52"/>
          <w:szCs w:val="52"/>
        </w:rPr>
        <w:t>操作手册</w:t>
      </w:r>
    </w:p>
    <w:p>
      <w:pPr>
        <w:pageBreakBefore w:val="0"/>
        <w:kinsoku/>
        <w:wordWrap/>
        <w:overflowPunct/>
        <w:topLinePunct w:val="0"/>
        <w:bidi w:val="0"/>
        <w:ind w:firstLine="42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jc w:val="center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bidi w:val="0"/>
        <w:ind w:firstLine="0" w:firstLineChars="0"/>
        <w:jc w:val="center"/>
        <w:textAlignment w:val="auto"/>
        <w:rPr>
          <w:rFonts w:ascii="宋体" w:hAnsi="宋体" w:eastAsia="宋体"/>
          <w:b/>
          <w:sz w:val="36"/>
          <w:szCs w:val="36"/>
        </w:rPr>
      </w:pPr>
      <w:r>
        <w:rPr>
          <w:rFonts w:ascii="宋体" w:hAnsi="宋体" w:eastAsia="宋体"/>
          <w:b/>
          <w:sz w:val="36"/>
          <w:szCs w:val="36"/>
        </w:rPr>
        <w:t>辽宁省公共资源交易中心</w:t>
      </w:r>
    </w:p>
    <w:p>
      <w:pPr>
        <w:pStyle w:val="2"/>
        <w:pageBreakBefore w:val="0"/>
        <w:kinsoku/>
        <w:wordWrap/>
        <w:overflowPunct/>
        <w:topLinePunct w:val="0"/>
        <w:bidi w:val="0"/>
        <w:jc w:val="both"/>
        <w:textAlignment w:val="auto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firstLine="0" w:firstLineChars="0"/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2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_Toc9635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  <w:lang w:val="en-US" w:eastAsia="zh-CN"/>
        </w:rPr>
        <w:t>1、</w:t>
      </w:r>
      <w:r>
        <w:t>系统前期准备</w:t>
      </w:r>
      <w:r>
        <w:tab/>
      </w:r>
      <w:r>
        <w:fldChar w:fldCharType="begin"/>
      </w:r>
      <w:r>
        <w:instrText xml:space="preserve"> PAGEREF _Toc9635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_Toc2325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rPr>
          <w:rFonts w:hint="eastAsia"/>
        </w:rPr>
        <w:t>电脑环境要求</w:t>
      </w:r>
      <w:r>
        <w:tab/>
      </w:r>
      <w:r>
        <w:fldChar w:fldCharType="begin"/>
      </w:r>
      <w:r>
        <w:instrText xml:space="preserve"> PAGEREF _Toc2325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_Toc22858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_Toc22858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_Toc21824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Internet选项</w:t>
      </w:r>
      <w:r>
        <w:tab/>
      </w:r>
      <w:r>
        <w:fldChar w:fldCharType="begin"/>
      </w:r>
      <w:r>
        <w:instrText xml:space="preserve"> PAGEREF _Toc21824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_Toc18192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t>关闭拦截工具</w:t>
      </w:r>
      <w:r>
        <w:tab/>
      </w:r>
      <w:r>
        <w:fldChar w:fldCharType="begin"/>
      </w:r>
      <w:r>
        <w:instrText xml:space="preserve"> PAGEREF _Toc18192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_Toc32310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1.3、 </w:t>
      </w:r>
      <w:r>
        <w:rPr>
          <w:rFonts w:hint="eastAsia"/>
        </w:rPr>
        <w:t>单位注册</w:t>
      </w:r>
      <w:r>
        <w:tab/>
      </w:r>
      <w:r>
        <w:fldChar w:fldCharType="begin"/>
      </w:r>
      <w:r>
        <w:instrText xml:space="preserve"> PAGEREF _Toc32310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_Toc14838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2、行政事业资产交易系统</w:t>
      </w:r>
      <w:r>
        <w:tab/>
      </w:r>
      <w:r>
        <w:fldChar w:fldCharType="begin"/>
      </w:r>
      <w:r>
        <w:instrText xml:space="preserve"> PAGEREF _Toc14838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_Toc3666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</w:rPr>
        <w:t>、登录系统</w:t>
      </w:r>
      <w:r>
        <w:tab/>
      </w:r>
      <w:r>
        <w:fldChar w:fldCharType="begin"/>
      </w:r>
      <w:r>
        <w:instrText xml:space="preserve"> PAGEREF _Toc3666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_Toc14550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2.2、设置保留价</w:t>
      </w:r>
      <w:r>
        <w:tab/>
      </w:r>
      <w:r>
        <w:fldChar w:fldCharType="begin"/>
      </w:r>
      <w:r>
        <w:instrText xml:space="preserve"> PAGEREF _Toc14550 \h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_Toc18221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2.3、查看历史竞价信息</w:t>
      </w:r>
      <w:r>
        <w:tab/>
      </w:r>
      <w:r>
        <w:fldChar w:fldCharType="begin"/>
      </w:r>
      <w:r>
        <w:instrText xml:space="preserve"> PAGEREF _Toc18221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_Toc9326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2.3、查看即时竞价信息</w:t>
      </w:r>
      <w:r>
        <w:tab/>
      </w:r>
      <w:r>
        <w:fldChar w:fldCharType="begin"/>
      </w:r>
      <w:r>
        <w:instrText xml:space="preserve"> PAGEREF _Toc9326 \h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0"/>
        <w:ind w:firstLine="0" w:firstLineChars="0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9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leftChars="0" w:firstLine="643" w:firstLineChars="200"/>
        <w:textAlignment w:val="auto"/>
      </w:pPr>
      <w:bookmarkStart w:id="0" w:name="_Toc21643"/>
      <w:bookmarkStart w:id="1" w:name="_Toc346183627"/>
      <w:bookmarkStart w:id="2" w:name="_Toc30603"/>
      <w:bookmarkStart w:id="3" w:name="_Toc29138"/>
      <w:bookmarkStart w:id="4" w:name="_Toc346701609"/>
      <w:bookmarkStart w:id="5" w:name="_Toc475978914"/>
      <w:bookmarkStart w:id="6" w:name="_Toc24650"/>
      <w:bookmarkStart w:id="7" w:name="_Toc9635"/>
      <w:r>
        <w:rPr>
          <w:rFonts w:hint="eastAsia"/>
          <w:lang w:val="en-US" w:eastAsia="zh-CN"/>
        </w:rPr>
        <w:t>1、</w:t>
      </w:r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-13" w:leftChars="0" w:firstLine="643" w:firstLineChars="0"/>
        <w:textAlignment w:val="auto"/>
      </w:pPr>
      <w:bookmarkStart w:id="8" w:name="_Toc1388747"/>
      <w:bookmarkStart w:id="9" w:name="_Toc8397"/>
      <w:bookmarkStart w:id="10" w:name="_Toc2325"/>
      <w:bookmarkStart w:id="11" w:name="_Toc32857012"/>
      <w:r>
        <w:rPr>
          <w:rFonts w:hint="eastAsia"/>
        </w:rPr>
        <w:t>电脑环境要求</w:t>
      </w:r>
      <w:bookmarkEnd w:id="8"/>
      <w:bookmarkEnd w:id="9"/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⑴</w:t>
      </w:r>
      <w:r>
        <w:fldChar w:fldCharType="end"/>
      </w:r>
      <w:r>
        <w:rPr>
          <w:rFonts w:hint="eastAsia"/>
        </w:rPr>
        <w:t>操作系统要求：</w:t>
      </w:r>
      <w:r>
        <w:t>W</w:t>
      </w:r>
      <w:r>
        <w:rPr>
          <w:rFonts w:hint="eastAsia"/>
        </w:rPr>
        <w:t>indows7/Windows10均可，</w:t>
      </w:r>
      <w:r>
        <w:rPr>
          <w:rFonts w:hint="eastAsia"/>
          <w:color w:val="FF0000"/>
        </w:rPr>
        <w:t>不可使用windows xp系统</w:t>
      </w:r>
      <w:r>
        <w:rPr>
          <w:rFonts w:hint="eastAsia"/>
        </w:rPr>
        <w:t>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ascii="宋体" w:hAnsi="宋体" w:eastAsia="宋体"/>
        </w:rPr>
        <w:t>⑵</w:t>
      </w:r>
      <w:r>
        <w:rPr>
          <w:rFonts w:hint="eastAsia"/>
        </w:rPr>
        <w:t>硬件要求：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840" w:firstLineChars="400"/>
        <w:jc w:val="both"/>
        <w:textAlignment w:val="auto"/>
      </w:pPr>
      <w:r>
        <w:rPr>
          <w:rFonts w:hint="eastAsia"/>
        </w:rPr>
        <w:t>CPU:4核，intel 酷睿I5及以上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840" w:firstLineChars="400"/>
        <w:jc w:val="both"/>
        <w:textAlignment w:val="auto"/>
      </w:pPr>
      <w:r>
        <w:rPr>
          <w:rFonts w:hint="eastAsia"/>
        </w:rPr>
        <w:t>内存：8G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840" w:firstLineChars="400"/>
        <w:jc w:val="both"/>
        <w:textAlignment w:val="auto"/>
      </w:pPr>
      <w:r>
        <w:rPr>
          <w:rFonts w:hint="eastAsia"/>
        </w:rPr>
        <w:t>硬盘：200G以上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ascii="宋体" w:hAnsi="宋体" w:eastAsia="宋体"/>
        </w:rPr>
        <w:t>⑶</w:t>
      </w:r>
      <w:r>
        <w:rPr>
          <w:rFonts w:hint="eastAsia"/>
        </w:rPr>
        <w:t>屏幕分辨率建议为： 1024*678或1366*768。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ascii="宋体" w:hAnsi="宋体" w:eastAsia="宋体"/>
        </w:rPr>
        <w:t>⑷</w:t>
      </w:r>
      <w:r>
        <w:t>系统浏览器</w:t>
      </w:r>
      <w:r>
        <w:rPr>
          <w:rFonts w:hint="eastAsia"/>
        </w:rPr>
        <w:t>：</w:t>
      </w:r>
      <w:r>
        <w:t>请使用IE</w:t>
      </w:r>
      <w:r>
        <w:rPr>
          <w:rFonts w:hint="eastAsia"/>
        </w:rPr>
        <w:t>11，不可使用360等其他浏览器，容易出现兼容性问题。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left="-13" w:leftChars="0" w:firstLine="643" w:firstLineChars="0"/>
        <w:textAlignment w:val="auto"/>
        <w:rPr>
          <w:rFonts w:hint="eastAsia"/>
        </w:rPr>
      </w:pPr>
      <w:bookmarkStart w:id="12" w:name="_Toc11391"/>
      <w:bookmarkStart w:id="13" w:name="_Toc22858"/>
      <w:bookmarkStart w:id="14" w:name="_Toc346701621"/>
      <w:bookmarkStart w:id="15" w:name="_Toc371"/>
      <w:bookmarkStart w:id="16" w:name="_Toc4261"/>
      <w:bookmarkStart w:id="17" w:name="_Toc475978926"/>
      <w:bookmarkStart w:id="18" w:name="_Toc1145"/>
      <w:bookmarkStart w:id="19" w:name="_Toc346183639"/>
      <w:bookmarkStart w:id="20" w:name="_Toc346183628"/>
      <w:bookmarkStart w:id="21" w:name="_Toc9296"/>
      <w:bookmarkStart w:id="22" w:name="_Toc475978915"/>
      <w:bookmarkStart w:id="23" w:name="_Toc346701610"/>
      <w:bookmarkStart w:id="24" w:name="_Toc29388"/>
      <w:bookmarkStart w:id="25" w:name="_Toc5315"/>
      <w:r>
        <w:rPr>
          <w:rFonts w:hint="eastAsia"/>
        </w:rPr>
        <w:t>浏览器配置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6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after="0"/>
        <w:ind w:left="0" w:firstLine="646"/>
        <w:jc w:val="both"/>
        <w:textAlignment w:val="auto"/>
      </w:pPr>
      <w:bookmarkStart w:id="26" w:name="_Toc66364713"/>
      <w:bookmarkStart w:id="27" w:name="_Toc29646"/>
      <w:bookmarkStart w:id="28" w:name="_Toc1886"/>
      <w:bookmarkStart w:id="29" w:name="_Toc14915"/>
      <w:bookmarkStart w:id="30" w:name="_Toc21824"/>
      <w:bookmarkStart w:id="31" w:name="_Toc15241"/>
      <w:bookmarkStart w:id="32" w:name="_Toc13539"/>
      <w:r>
        <w:t>Internet选项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t>为了让系统插件能够正常工作，请按照以下步骤进行浏览器的配置。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⑴</w:t>
      </w:r>
      <w:r>
        <w:fldChar w:fldCharType="end"/>
      </w:r>
      <w:r>
        <w:t>打开浏览器，在</w:t>
      </w:r>
      <w:r>
        <w:rPr>
          <w:rFonts w:asciiTheme="minorEastAsia" w:hAnsiTheme="minorEastAsia" w:eastAsiaTheme="minorEastAsia"/>
        </w:rPr>
        <w:t>“工具”</w:t>
      </w:r>
      <w:r>
        <w:t>菜单</w:t>
      </w:r>
      <w:r>
        <w:rPr>
          <w:rFonts w:hint="eastAsia"/>
        </w:rPr>
        <w:t>进入</w:t>
      </w:r>
      <w:r>
        <w:rPr>
          <w:rFonts w:asciiTheme="minorEastAsia" w:hAnsiTheme="minorEastAsia" w:eastAsiaTheme="minorEastAsia"/>
        </w:rPr>
        <w:t>“</w:t>
      </w:r>
      <w:r>
        <w:t>Internet选项</w:t>
      </w:r>
      <w:r>
        <w:rPr>
          <w:rFonts w:asciiTheme="minorEastAsia" w:hAnsiTheme="minorEastAsia" w:eastAsiaTheme="minorEastAsia"/>
        </w:rPr>
        <w:t>”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= 2 \* GB2 \* MERGEFORMAT </w:instrText>
      </w:r>
      <w:r>
        <w:rPr>
          <w:rFonts w:eastAsiaTheme="minorEastAsia"/>
        </w:rPr>
        <w:fldChar w:fldCharType="separate"/>
      </w:r>
      <w:r>
        <w:t>⑵</w:t>
      </w:r>
      <w:r>
        <w:rPr>
          <w:rFonts w:eastAsia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弹出对话框之后，请选择“安全”选项卡，具体的界面如下图：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= 3 \* GB2 \* MERGEFORMAT </w:instrText>
      </w:r>
      <w:r>
        <w:rPr>
          <w:rFonts w:eastAsiaTheme="minorEastAsia"/>
        </w:rPr>
        <w:fldChar w:fldCharType="separate"/>
      </w:r>
      <w:r>
        <w:t>⑶</w:t>
      </w:r>
      <w:r>
        <w:rPr>
          <w:rFonts w:eastAsia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点击绿色的“受信任的站点”的图片，会看到如下图所示的界面</w:t>
      </w:r>
      <w: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= 4 \* GB2 \* MERGEFORMAT </w:instrText>
      </w:r>
      <w:r>
        <w:rPr>
          <w:rFonts w:eastAsiaTheme="minorEastAsia"/>
        </w:rPr>
        <w:fldChar w:fldCharType="separate"/>
      </w:r>
      <w:r>
        <w:t>⑷</w:t>
      </w:r>
      <w:r>
        <w:rPr>
          <w:rFonts w:eastAsia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t>点击“站点” 按钮，出现如下对话框：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spacing w:val="4"/>
        </w:rPr>
      </w:pPr>
      <w:r>
        <w:rPr>
          <w:rFonts w:ascii="思源宋体 CN Light" w:hAnsi="思源宋体 CN Light" w:cs="思源宋体 CN Light"/>
          <w:spacing w:val="4"/>
        </w:rPr>
        <w:drawing>
          <wp:inline distT="0" distB="0" distL="0" distR="0">
            <wp:extent cx="5248910" cy="3827780"/>
            <wp:effectExtent l="0" t="0" r="8890" b="762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t>输入系统服务器的IP地址，格式例如：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lnsggzy.com/</w:t>
      </w:r>
      <w:r>
        <w:rPr>
          <w:rFonts w:hint="eastAsia" w:cs="Times New Roman" w:asciiTheme="minorEastAsia" w:hAnsiTheme="minorEastAsia" w:eastAsiaTheme="minorEastAsia"/>
        </w:rPr>
        <w:t>，然后点击“添加”按钮完成添加，再按“关闭”按钮退出。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  <w:rPr>
          <w:rFonts w:cs="Times New Roman" w:asciiTheme="minorEastAsia" w:hAnsiTheme="minorEastAsia" w:eastAsiaTheme="minorEastAsia"/>
        </w:rPr>
      </w:pPr>
      <w:r>
        <w:rPr>
          <w:rFonts w:cs="Times New Roman" w:asciiTheme="minorEastAsia" w:hAnsiTheme="minorEastAsia" w:eastAsiaTheme="minorEastAsia"/>
        </w:rPr>
        <w:fldChar w:fldCharType="begin"/>
      </w:r>
      <w:r>
        <w:rPr>
          <w:rFonts w:cs="Times New Roman" w:asciiTheme="minorEastAsia" w:hAnsiTheme="minorEastAsia" w:eastAsiaTheme="minorEastAsia"/>
        </w:rPr>
        <w:instrText xml:space="preserve"> = 5 \* GB2 \* MERGEFORMAT </w:instrText>
      </w:r>
      <w:r>
        <w:rPr>
          <w:rFonts w:cs="Times New Roman" w:asciiTheme="minorEastAsia" w:hAnsiTheme="minorEastAsia" w:eastAsiaTheme="minorEastAsia"/>
        </w:rPr>
        <w:fldChar w:fldCharType="separate"/>
      </w:r>
      <w:r>
        <w:rPr>
          <w:rFonts w:cs="Times New Roman" w:asciiTheme="minorEastAsia" w:hAnsiTheme="minorEastAsia" w:eastAsiaTheme="minorEastAsia"/>
        </w:rPr>
        <w:t>⑸</w:t>
      </w:r>
      <w:r>
        <w:rPr>
          <w:rFonts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设置自定义安全级别，开放Activex的访问权限：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会出现一个窗口，把其中的Activex控件和插件的设置全部改为启用。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2102485" cy="369570"/>
                <wp:effectExtent l="172720" t="9525" r="10795" b="20955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36957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9.1pt;width:165.55pt;z-index:251659264;mso-width-relative:page;mso-height-relative:page;" fillcolor="#FFFFFF" filled="t" stroked="t" coordsize="21600,21600" o:gfxdata="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qJ6oLW&#10;AAAACwEAAA8AAAAAAAAAAQAgAAAAIgAAAGRycy9kb3ducmV2LnhtbFBLAQIUABQAAAAIAIdO4kCK&#10;nk1zWwIAAMsEAAAOAAAAAAAAAAEAIAAAACUBAABkcnMvZTJvRG9jLnhtbFBLBQYAAAAABgAGAFkB&#10;AADy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/>
        <w:jc w:val="both"/>
        <w:textAlignment w:val="auto"/>
      </w:pPr>
      <w:r>
        <w:t>文件下载设置，开放文件下载的权限：设置为启用。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pStyle w:val="6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after="0"/>
        <w:ind w:left="0" w:firstLine="646"/>
        <w:jc w:val="both"/>
        <w:textAlignment w:val="auto"/>
      </w:pPr>
      <w:bookmarkStart w:id="33" w:name="_Toc346701623"/>
      <w:bookmarkStart w:id="34" w:name="_Toc18192"/>
      <w:bookmarkStart w:id="35" w:name="_Toc346183641"/>
      <w:bookmarkStart w:id="36" w:name="_Toc29991"/>
      <w:bookmarkStart w:id="37" w:name="_Toc29897"/>
      <w:bookmarkStart w:id="38" w:name="_Toc13653"/>
      <w:bookmarkStart w:id="39" w:name="_Toc475978928"/>
      <w:bookmarkStart w:id="40" w:name="_Toc18401"/>
      <w:r>
        <w:t>关闭拦截工具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上述操作完成后，如果系统中某些功能仍不能使用，请将拦截工具关闭再试用。比如在windows工具栏中关闭弹出窗口阻止程序的操作：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spacing w:val="4"/>
        </w:rPr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</w:rPr>
      </w:pPr>
    </w:p>
    <w:p>
      <w:pPr>
        <w:widowControl/>
        <w:spacing w:line="240" w:lineRule="auto"/>
        <w:ind w:firstLine="0" w:firstLineChars="0"/>
        <w:rPr>
          <w:b/>
        </w:rPr>
      </w:pPr>
      <w:r>
        <w:rPr>
          <w:b/>
        </w:rPr>
        <w:br w:type="page"/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/>
        <w:ind w:left="-13" w:leftChars="0" w:firstLine="602" w:firstLineChars="0"/>
        <w:jc w:val="both"/>
        <w:textAlignment w:val="auto"/>
      </w:pPr>
      <w:bookmarkStart w:id="41" w:name="_Toc32310"/>
      <w:bookmarkStart w:id="42" w:name="_Toc17924"/>
      <w:r>
        <w:rPr>
          <w:rFonts w:hint="eastAsia"/>
        </w:rPr>
        <w:t>单位注册</w:t>
      </w:r>
      <w:bookmarkEnd w:id="41"/>
      <w:bookmarkEnd w:id="42"/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1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⑴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打开“辽宁省公共资源电子交易平台”，地址：</w:t>
      </w:r>
      <w:r>
        <w:rPr>
          <w:rFonts w:hint="eastAsia" w:cs="Times New Roman" w:asciiTheme="minorEastAsia" w:hAnsiTheme="minorEastAsia" w:eastAsiaTheme="minorEastAsia"/>
          <w:color w:val="0000FF"/>
        </w:rPr>
        <w:fldChar w:fldCharType="begin"/>
      </w:r>
      <w:r>
        <w:rPr>
          <w:rFonts w:hint="eastAsia" w:cs="Times New Roman" w:asciiTheme="minorEastAsia" w:hAnsiTheme="minorEastAsia" w:eastAsiaTheme="minorEastAsia"/>
          <w:color w:val="0000FF"/>
        </w:rPr>
        <w:instrText xml:space="preserve"> HYPERLINK "https://www.lnsggzy.com/TPBidder/" </w:instrText>
      </w:r>
      <w:r>
        <w:rPr>
          <w:rFonts w:hint="eastAsia" w:cs="Times New Roman" w:asciiTheme="minorEastAsia" w:hAnsiTheme="minorEastAsia" w:eastAsiaTheme="minorEastAsia"/>
          <w:color w:val="0000FF"/>
        </w:rPr>
        <w:fldChar w:fldCharType="separate"/>
      </w:r>
      <w:r>
        <w:rPr>
          <w:rFonts w:hint="eastAsia" w:cs="Times New Roman" w:asciiTheme="minorEastAsia" w:hAnsiTheme="minorEastAsia" w:eastAsiaTheme="minorEastAsia"/>
          <w:color w:val="0000FF"/>
        </w:rPr>
        <w:t>https://www.lnsggzy.com/TPBidder/</w:t>
      </w:r>
      <w:r>
        <w:rPr>
          <w:rFonts w:hint="eastAsia" w:cs="Times New Roman" w:asciiTheme="minorEastAsia" w:hAnsiTheme="minorEastAsia" w:eastAsiaTheme="minorEastAsia"/>
          <w:color w:val="0000FF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。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2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⑵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  <w:lang w:val="en-US" w:eastAsia="zh-CN"/>
        </w:rPr>
        <w:t>非政府采购供应商</w:t>
      </w:r>
      <w:r>
        <w:rPr>
          <w:rFonts w:hint="eastAsia" w:asciiTheme="minorEastAsia" w:hAnsiTheme="minorEastAsia" w:eastAsiaTheme="minorEastAsia"/>
        </w:rPr>
        <w:t>注册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ageBreakBefore w:val="0"/>
        <w:kinsoku/>
        <w:wordWrap/>
        <w:overflowPunct/>
        <w:topLinePunct w:val="0"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  <w:lang w:eastAsia="zh-CN"/>
        </w:rPr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3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⑶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同意注册协议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cs="Times New Roman" w:asciiTheme="minorEastAsia" w:hAnsiTheme="minorEastAsia" w:eastAsiaTheme="minorEastAsia"/>
          <w:lang w:eastAsia="zh-CN"/>
        </w:rPr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4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⑷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填写基本信息，</w:t>
      </w:r>
      <w:r>
        <w:rPr>
          <w:rFonts w:hint="eastAsia" w:cs="Times New Roman" w:asciiTheme="minorEastAsia" w:hAnsiTheme="minorEastAsia" w:eastAsiaTheme="minorEastAsia"/>
          <w:color w:val="FF0000"/>
        </w:rPr>
        <w:t>主体类型勾选</w:t>
      </w:r>
      <w:r>
        <w:rPr>
          <w:rFonts w:hint="eastAsia" w:cs="Times New Roman" w:asciiTheme="minorEastAsia" w:hAnsiTheme="minorEastAsia" w:eastAsiaTheme="minorEastAsia"/>
          <w:color w:val="FF0000"/>
          <w:lang w:val="en-US" w:eastAsia="zh-CN"/>
        </w:rPr>
        <w:t>项目发起方（产权）</w:t>
      </w:r>
      <w:r>
        <w:rPr>
          <w:rFonts w:hint="eastAsia" w:cs="Times New Roman" w:asciiTheme="minorEastAsia" w:hAnsiTheme="minorEastAsia" w:eastAsiaTheme="minorEastAsia"/>
          <w:color w:val="FF0000"/>
        </w:rPr>
        <w:t>，否则看不到</w:t>
      </w:r>
      <w:r>
        <w:rPr>
          <w:rFonts w:hint="eastAsia" w:cs="Times New Roman" w:asciiTheme="minorEastAsia" w:hAnsiTheme="minorEastAsia" w:eastAsiaTheme="minorEastAsia"/>
          <w:color w:val="FF0000"/>
          <w:lang w:val="en-US" w:eastAsia="zh-CN"/>
        </w:rPr>
        <w:t>产权</w:t>
      </w:r>
      <w:r>
        <w:rPr>
          <w:rFonts w:hint="eastAsia" w:cs="Times New Roman" w:asciiTheme="minorEastAsia" w:hAnsiTheme="minorEastAsia" w:eastAsiaTheme="minorEastAsia"/>
          <w:color w:val="FF0000"/>
        </w:rPr>
        <w:t>业务菜单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  <w:lang w:eastAsia="zh-CN"/>
        </w:rPr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5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⑸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完成注册</w:t>
      </w:r>
      <w:r>
        <w:rPr>
          <w:rFonts w:hint="eastAsia" w:cs="Times New Roman" w:asciiTheme="minorEastAsia" w:hAnsiTheme="minorEastAsia" w:eastAsiaTheme="minorEastAsia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4961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/>
        <w:jc w:val="both"/>
        <w:textAlignment w:val="auto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fldChar w:fldCharType="begin"/>
      </w:r>
      <w:r>
        <w:rPr>
          <w:rFonts w:hint="eastAsia" w:cs="Times New Roman" w:asciiTheme="minorEastAsia" w:hAnsiTheme="minorEastAsia" w:eastAsiaTheme="minorEastAsia"/>
        </w:rPr>
        <w:instrText xml:space="preserve"> = 6 \* GB2 \* MERGEFORMAT </w:instrText>
      </w:r>
      <w:r>
        <w:rPr>
          <w:rFonts w:hint="eastAsia" w:cs="Times New Roman" w:asciiTheme="minorEastAsia" w:hAnsiTheme="minorEastAsia" w:eastAsiaTheme="minorEastAsia"/>
        </w:rPr>
        <w:fldChar w:fldCharType="separate"/>
      </w:r>
      <w:r>
        <w:t>⑹</w:t>
      </w:r>
      <w:r>
        <w:rPr>
          <w:rFonts w:hint="eastAsia" w:cs="Times New Roman" w:asciiTheme="minorEastAsia" w:hAnsiTheme="minorEastAsia" w:eastAsiaTheme="minorEastAsia"/>
        </w:rPr>
        <w:fldChar w:fldCharType="end"/>
      </w:r>
      <w:r>
        <w:rPr>
          <w:rFonts w:hint="eastAsia" w:cs="Times New Roman" w:asciiTheme="minorEastAsia" w:hAnsiTheme="minorEastAsia" w:eastAsiaTheme="minorEastAsia"/>
        </w:rPr>
        <w:t>点击确认后会自动登录系统，首次登录需要维护单位基本信息并提交审核，审核通过后方可进行业务操作。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  <w:rPr>
          <w:rFonts w:hint="eastAsia" w:cs="Times New Roman" w:asciiTheme="minorEastAsia" w:hAnsiTheme="minorEastAsia" w:eastAsiaTheme="minorEastAsia"/>
          <w:lang w:eastAsia="zh-CN"/>
        </w:rPr>
      </w:pPr>
      <w:r>
        <w:drawing>
          <wp:inline distT="0" distB="0" distL="114300" distR="114300">
            <wp:extent cx="5266690" cy="2309495"/>
            <wp:effectExtent l="0" t="0" r="10160" b="1460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</w:p>
    <w:bookmarkEnd w:id="20"/>
    <w:bookmarkEnd w:id="21"/>
    <w:bookmarkEnd w:id="22"/>
    <w:bookmarkEnd w:id="23"/>
    <w:bookmarkEnd w:id="24"/>
    <w:bookmarkEnd w:id="25"/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312" w:beforeLines="100" w:after="0"/>
        <w:ind w:firstLine="643" w:firstLineChars="200"/>
        <w:jc w:val="both"/>
        <w:textAlignment w:val="auto"/>
      </w:pPr>
      <w:bookmarkStart w:id="43" w:name="_Toc66364720"/>
      <w:bookmarkStart w:id="44" w:name="_Toc26322"/>
      <w:bookmarkStart w:id="45" w:name="_Toc5229"/>
      <w:bookmarkStart w:id="46" w:name="_Toc14838"/>
      <w:r>
        <w:rPr>
          <w:rFonts w:hint="eastAsia"/>
        </w:rPr>
        <w:t>2、行政事业资产交易系统</w:t>
      </w:r>
      <w:bookmarkEnd w:id="43"/>
      <w:bookmarkEnd w:id="44"/>
      <w:bookmarkEnd w:id="45"/>
      <w:bookmarkEnd w:id="46"/>
    </w:p>
    <w:p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after="0"/>
        <w:ind w:firstLine="602" w:firstLineChars="200"/>
        <w:jc w:val="both"/>
        <w:textAlignment w:val="auto"/>
      </w:pPr>
      <w:bookmarkStart w:id="47" w:name="_Toc18624"/>
      <w:bookmarkStart w:id="48" w:name="_Toc3666"/>
      <w:bookmarkStart w:id="49" w:name="_Toc66364721"/>
      <w:bookmarkStart w:id="50" w:name="_Toc29751"/>
      <w:r>
        <w:rPr>
          <w:rFonts w:hint="eastAsia"/>
        </w:rPr>
        <w:t>2</w:t>
      </w:r>
      <w:r>
        <w:t>.1</w:t>
      </w:r>
      <w:r>
        <w:rPr>
          <w:rFonts w:hint="eastAsia"/>
        </w:rPr>
        <w:t>、登录系统</w:t>
      </w:r>
      <w:bookmarkEnd w:id="47"/>
      <w:bookmarkEnd w:id="48"/>
      <w:bookmarkEnd w:id="49"/>
      <w:bookmarkEnd w:id="5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fldChar w:fldCharType="begin"/>
      </w:r>
      <w:r>
        <w:instrText xml:space="preserve"> = 1 \* GB2 \* MERGEFORMAT </w:instrText>
      </w:r>
      <w:r>
        <w:fldChar w:fldCharType="separate"/>
      </w:r>
      <w:r>
        <w:t>⑴</w:t>
      </w:r>
      <w:r>
        <w:fldChar w:fldCharType="end"/>
      </w:r>
      <w:r>
        <w:t>打开</w:t>
      </w:r>
      <w:r>
        <w:rPr>
          <w:rFonts w:hint="eastAsia"/>
        </w:rPr>
        <w:t>“辽宁省公共资源电子交易平台”，地址：http://ggzy.ln.gov.cn/，选择</w:t>
      </w:r>
      <w:r>
        <w:rPr>
          <w:rFonts w:hint="eastAsia"/>
          <w:lang w:val="en-US" w:eastAsia="zh-CN"/>
        </w:rPr>
        <w:t>采购人/供应商登录</w:t>
      </w:r>
      <w:r>
        <w:rPr>
          <w:rFonts w:hint="eastAsia"/>
        </w:rPr>
        <w:t>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rPr>
          <w:rFonts w:hint="eastAsia"/>
          <w:lang w:eastAsia="zh-CN"/>
        </w:rPr>
        <w:t>、</w:t>
      </w:r>
      <w:r>
        <w:drawing>
          <wp:inline distT="0" distB="0" distL="114300" distR="114300">
            <wp:extent cx="5274310" cy="2756535"/>
            <wp:effectExtent l="0" t="0" r="1397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GB2 \* MERGEFORMAT </w:instrText>
      </w:r>
      <w:r>
        <w:rPr>
          <w:rFonts w:hint="eastAsia"/>
        </w:rPr>
        <w:fldChar w:fldCharType="separate"/>
      </w:r>
      <w:r>
        <w:t>⑵</w:t>
      </w:r>
      <w:r>
        <w:rPr>
          <w:rFonts w:hint="eastAsia"/>
        </w:rPr>
        <w:fldChar w:fldCharType="end"/>
      </w:r>
      <w:r>
        <w:rPr>
          <w:rFonts w:hint="eastAsia"/>
        </w:rPr>
        <w:t>输入用户名、密码</w:t>
      </w:r>
      <w:bookmarkStart w:id="56" w:name="_GoBack"/>
      <w:bookmarkEnd w:id="56"/>
      <w:r>
        <w:rPr>
          <w:rFonts w:hint="eastAsia"/>
        </w:rPr>
        <w:t>登陆。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74310" cy="2756535"/>
            <wp:effectExtent l="0" t="0" r="13970" b="190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GB2 \* MERGEFORMAT </w:instrText>
      </w:r>
      <w:r>
        <w:rPr>
          <w:rFonts w:hint="eastAsia"/>
        </w:rPr>
        <w:fldChar w:fldCharType="separate"/>
      </w:r>
      <w:r>
        <w:t>⑶</w:t>
      </w:r>
      <w:r>
        <w:rPr>
          <w:rFonts w:hint="eastAsia"/>
        </w:rPr>
        <w:fldChar w:fldCharType="end"/>
      </w:r>
      <w:r>
        <w:rPr>
          <w:rFonts w:hint="eastAsia"/>
        </w:rPr>
        <w:t>点击“登录”按钮，进入系统；如下图：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4961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5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after="0"/>
        <w:ind w:firstLine="602" w:firstLineChars="200"/>
        <w:jc w:val="both"/>
        <w:textAlignment w:val="auto"/>
        <w:rPr>
          <w:rFonts w:hint="default"/>
          <w:lang w:val="en-US" w:eastAsia="zh-CN"/>
        </w:rPr>
      </w:pPr>
      <w:bookmarkStart w:id="51" w:name="_Toc14550"/>
      <w:bookmarkStart w:id="52" w:name="_Toc261428517"/>
      <w:bookmarkStart w:id="53" w:name="_Toc225152731"/>
      <w:r>
        <w:rPr>
          <w:rFonts w:hint="eastAsia"/>
          <w:lang w:val="en-US" w:eastAsia="zh-CN"/>
        </w:rPr>
        <w:t>2.2、设置保留价</w:t>
      </w:r>
      <w:bookmarkEnd w:id="5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GB2 \* MERGEFORMAT </w:instrText>
      </w:r>
      <w:r>
        <w:rPr>
          <w:rFonts w:hint="eastAsia"/>
        </w:rPr>
        <w:fldChar w:fldCharType="separate"/>
      </w:r>
      <w:r>
        <w:t>⑴</w:t>
      </w:r>
      <w:r>
        <w:rPr>
          <w:rFonts w:hint="eastAsia"/>
        </w:rPr>
        <w:fldChar w:fldCharType="end"/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产权</w:t>
      </w:r>
      <w:r>
        <w:rPr>
          <w:rFonts w:hint="default" w:ascii="Arial" w:hAnsi="Arial" w:cs="Arial"/>
        </w:rPr>
        <w:t>→</w:t>
      </w:r>
      <w:r>
        <w:rPr>
          <w:rFonts w:hint="eastAsia"/>
          <w:lang w:val="en-US" w:eastAsia="zh-CN"/>
        </w:rPr>
        <w:t>设置保留价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标的列表</w:t>
      </w:r>
      <w:r>
        <w:rPr>
          <w:rFonts w:hint="eastAsia"/>
        </w:rPr>
        <w:t>页面。如下图：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jc w:val="center"/>
        <w:textAlignment w:val="auto"/>
      </w:pPr>
      <w:r>
        <w:drawing>
          <wp:inline distT="0" distB="0" distL="114300" distR="114300">
            <wp:extent cx="5266690" cy="2496185"/>
            <wp:effectExtent l="0" t="0" r="381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2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⑵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点击右侧“设置竞价”按钮，进入设置保留价页面。如下图：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496185"/>
            <wp:effectExtent l="0" t="0" r="10160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3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⑶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设置后，数字会以***形式隐藏，点击“保存修改”按钮，完成保留价设置。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2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lang w:val="en-US" w:eastAsia="zh-CN"/>
        </w:rPr>
        <w:t>注意：</w:t>
      </w:r>
      <w:r>
        <w:rPr>
          <w:rFonts w:hint="eastAsia" w:ascii="Arial" w:hAnsi="Arial" w:cs="Arial"/>
          <w:lang w:val="en-US" w:eastAsia="zh-CN"/>
        </w:rPr>
        <w:t>设有保留价的，由行政事业资产交易发起方在不晚于竞价开始前30分钟将保留价录入网上交易系统；未按时录入保留价的，相应标的交易活动自动终止。</w:t>
      </w:r>
    </w:p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firstLine="602" w:firstLineChars="200"/>
        <w:jc w:val="both"/>
        <w:textAlignment w:val="auto"/>
        <w:rPr>
          <w:rFonts w:hint="eastAsia"/>
          <w:lang w:val="en-US" w:eastAsia="zh-CN"/>
        </w:rPr>
      </w:pPr>
      <w:bookmarkStart w:id="54" w:name="_Toc18221"/>
      <w:r>
        <w:rPr>
          <w:rFonts w:hint="eastAsia"/>
          <w:lang w:val="en-US" w:eastAsia="zh-CN"/>
        </w:rPr>
        <w:t>2.3、查看历史竞价信息</w:t>
      </w:r>
      <w:bookmarkEnd w:id="5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1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⑴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点击“产权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报价历史菜单”菜单，进入标的列表页面。如下图：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66690" cy="2496185"/>
            <wp:effectExtent l="0" t="0" r="381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2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t>⑵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点击右侧“历史查询”按钮，进入标的竞价信息页面，查看相关标的信息。如下图：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default" w:ascii="思源宋体 CN Light" w:hAnsi="思源宋体 CN Light" w:eastAsia="思源宋体 CN Light"/>
          <w:b/>
          <w:lang w:val="en-US" w:eastAsia="zh-CN"/>
        </w:rPr>
      </w:pPr>
      <w:r>
        <w:drawing>
          <wp:inline distT="0" distB="0" distL="114300" distR="114300">
            <wp:extent cx="5270500" cy="2366010"/>
            <wp:effectExtent l="0" t="0" r="0" b="889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/>
        <w:ind w:firstLine="602" w:firstLineChars="200"/>
        <w:jc w:val="both"/>
        <w:textAlignment w:val="auto"/>
        <w:rPr>
          <w:rFonts w:hint="eastAsia"/>
          <w:lang w:val="en-US" w:eastAsia="zh-CN"/>
        </w:rPr>
      </w:pPr>
      <w:bookmarkStart w:id="55" w:name="_Toc9326"/>
      <w:r>
        <w:rPr>
          <w:rFonts w:hint="eastAsia"/>
          <w:lang w:val="en-US" w:eastAsia="zh-CN"/>
        </w:rPr>
        <w:t>2.3、查看即时竞价信息</w:t>
      </w:r>
      <w:bookmarkEnd w:id="5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1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rPr>
          <w:rFonts w:hint="eastAsia" w:ascii="Arial" w:hAnsi="Arial" w:cs="Arial"/>
          <w:lang w:val="en-US" w:eastAsia="zh-CN"/>
        </w:rPr>
        <w:t>⑴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点击“产权交易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LED投影”菜单，进入标的列表页面。如下图：</w:t>
      </w:r>
    </w:p>
    <w:p>
      <w:pPr>
        <w:numPr>
          <w:ilvl w:val="0"/>
          <w:numId w:val="0"/>
        </w:numPr>
        <w:rPr>
          <w:rFonts w:ascii="思源宋体 CN Light" w:hAnsi="思源宋体 CN Light" w:eastAsia="思源宋体 CN Light"/>
          <w:b/>
        </w:rPr>
      </w:pPr>
      <w:r>
        <w:drawing>
          <wp:inline distT="0" distB="0" distL="114300" distR="114300">
            <wp:extent cx="5266690" cy="2496185"/>
            <wp:effectExtent l="0" t="0" r="3810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fldChar w:fldCharType="begin"/>
      </w:r>
      <w:r>
        <w:rPr>
          <w:rFonts w:hint="eastAsia" w:ascii="Arial" w:hAnsi="Arial" w:cs="Arial"/>
          <w:lang w:val="en-US" w:eastAsia="zh-CN"/>
        </w:rPr>
        <w:instrText xml:space="preserve"> = 2 \* GB2 \* MERGEFORMAT </w:instrText>
      </w:r>
      <w:r>
        <w:rPr>
          <w:rFonts w:hint="eastAsia" w:ascii="Arial" w:hAnsi="Arial" w:cs="Arial"/>
          <w:lang w:val="en-US" w:eastAsia="zh-CN"/>
        </w:rPr>
        <w:fldChar w:fldCharType="separate"/>
      </w:r>
      <w:r>
        <w:rPr>
          <w:rFonts w:hint="eastAsia" w:ascii="Arial" w:hAnsi="Arial" w:cs="Arial"/>
          <w:lang w:val="en-US" w:eastAsia="zh-CN"/>
        </w:rPr>
        <w:t>⑵</w:t>
      </w:r>
      <w:r>
        <w:rPr>
          <w:rFonts w:hint="eastAsia" w:ascii="Arial" w:hAnsi="Arial" w:cs="Arial"/>
          <w:lang w:val="en-US" w:eastAsia="zh-CN"/>
        </w:rPr>
        <w:fldChar w:fldCharType="end"/>
      </w:r>
      <w:r>
        <w:rPr>
          <w:rFonts w:hint="eastAsia" w:ascii="Arial" w:hAnsi="Arial" w:cs="Arial"/>
          <w:lang w:val="en-US" w:eastAsia="zh-CN"/>
        </w:rPr>
        <w:t>点击右侧“LED投影”按钮，进入实时竞价监控页，检测LED投影信息是否显示正确。如下图：</w:t>
      </w:r>
    </w:p>
    <w:bookmarkEnd w:id="52"/>
    <w:bookmarkEnd w:id="53"/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328035"/>
            <wp:effectExtent l="0" t="0" r="1143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r>
      <w:rPr>
        <w:rFonts w:ascii="思源宋体 CN ExtraLight" w:hAnsi="思源宋体 CN ExtraLight" w:cs="思源宋体 CN ExtraLight"/>
      </w:rPr>
      <w:fldChar w:fldCharType="begin"/>
    </w:r>
    <w:r>
      <w:rPr>
        <w:rFonts w:ascii="思源宋体 CN ExtraLight" w:hAnsi="思源宋体 CN ExtraLight" w:cs="思源宋体 CN ExtraLight"/>
      </w:rPr>
      <w:instrText xml:space="preserve">PAGE   \* MERGEFORMAT</w:instrText>
    </w:r>
    <w:r>
      <w:rPr>
        <w:rFonts w:ascii="思源宋体 CN ExtraLight" w:hAnsi="思源宋体 CN ExtraLight" w:cs="思源宋体 CN ExtraLight"/>
      </w:rPr>
      <w:fldChar w:fldCharType="separate"/>
    </w:r>
    <w:r>
      <w:rPr>
        <w:rFonts w:ascii="思源宋体 CN ExtraLight" w:hAnsi="思源宋体 CN ExtraLight" w:cs="思源宋体 CN ExtraLight"/>
        <w:lang w:val="zh-CN"/>
      </w:rPr>
      <w:t>18</w:t>
    </w:r>
    <w:r>
      <w:rPr>
        <w:rFonts w:ascii="思源宋体 CN ExtraLight" w:hAnsi="思源宋体 CN ExtraLight" w:cs="思源宋体 CN ExtraLight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6668"/>
        <w:tab w:val="clear" w:pos="4153"/>
        <w:tab w:val="clear" w:pos="8306"/>
      </w:tabs>
      <w:ind w:firstLine="360"/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ascii="思源宋体 CN ExtraLight" w:hAnsi="思源宋体 CN ExtraLight" w:eastAsia="思源宋体 CN ExtraLight" w:cs="思源宋体 CN ExtraLight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eastAsia="思源宋体 CN ExtraLight" w:cs="思源宋体 CN ExtraLight"/>
          <w:lang w:val="zh-CN"/>
        </w:rPr>
      </w:sdtEndPr>
      <w:sdtContent>
        <w:r>
          <w:rPr>
            <w:rFonts w:hint="eastAsia" w:ascii="思源宋体 CN ExtraLight" w:hAnsi="思源宋体 CN ExtraLight" w:eastAsia="思源宋体 CN ExtraLight" w:cs="思源宋体 CN ExtraLight"/>
            <w:lang w:val="zh-CN"/>
          </w:rPr>
          <w:t xml:space="preserve">                  </w:t>
        </w:r>
      </w:sdtContent>
    </w:sdt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cs="思源宋体 CN ExtraLight"/>
        <w:lang w:val="en-US" w:eastAsia="zh-CN"/>
      </w:rPr>
      <w:t>19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596265" cy="302260"/>
          <wp:effectExtent l="0" t="0" r="13335" b="2540"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产权交易招标代理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  <w:r>
      <w:rPr>
        <w:rFonts w:hint="eastAsia" w:ascii="宋体" w:hAnsi="宋体"/>
        <w:lang w:val="en-US" w:eastAsia="zh-CN"/>
      </w:rPr>
      <w:t>行政事业资产交易发起方操作手册</w:t>
    </w:r>
    <w:r>
      <w:rPr>
        <w:rFonts w:hint="eastAsia" w:ascii="Cambria" w:hAnsi="Cambria"/>
      </w:rPr>
      <w:t xml:space="preserve">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-13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7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6F3336"/>
    <w:rsid w:val="00144BE4"/>
    <w:rsid w:val="018B76A4"/>
    <w:rsid w:val="03830FF7"/>
    <w:rsid w:val="03EB5D49"/>
    <w:rsid w:val="068F1C07"/>
    <w:rsid w:val="07CB6166"/>
    <w:rsid w:val="0BB95EE2"/>
    <w:rsid w:val="0F2E3618"/>
    <w:rsid w:val="0F853D58"/>
    <w:rsid w:val="12BC2D82"/>
    <w:rsid w:val="12F20E66"/>
    <w:rsid w:val="161A7F3E"/>
    <w:rsid w:val="1BC75DA8"/>
    <w:rsid w:val="210426B1"/>
    <w:rsid w:val="22745297"/>
    <w:rsid w:val="28936B4B"/>
    <w:rsid w:val="2BEE2A83"/>
    <w:rsid w:val="2BF07BE6"/>
    <w:rsid w:val="2BF9337E"/>
    <w:rsid w:val="2CB54B97"/>
    <w:rsid w:val="2F363CD9"/>
    <w:rsid w:val="2F6A4C1F"/>
    <w:rsid w:val="2FB114F3"/>
    <w:rsid w:val="2FEC0E66"/>
    <w:rsid w:val="309E5051"/>
    <w:rsid w:val="312D3FBF"/>
    <w:rsid w:val="331829AE"/>
    <w:rsid w:val="33500E65"/>
    <w:rsid w:val="357235E3"/>
    <w:rsid w:val="364B1B72"/>
    <w:rsid w:val="36E055A8"/>
    <w:rsid w:val="3B9B7DAC"/>
    <w:rsid w:val="3BC75802"/>
    <w:rsid w:val="3C1674F1"/>
    <w:rsid w:val="3E8561AA"/>
    <w:rsid w:val="3E9A1EC5"/>
    <w:rsid w:val="3F394DF6"/>
    <w:rsid w:val="4147282A"/>
    <w:rsid w:val="41A74307"/>
    <w:rsid w:val="42AE40B8"/>
    <w:rsid w:val="435629F7"/>
    <w:rsid w:val="44204967"/>
    <w:rsid w:val="446F3336"/>
    <w:rsid w:val="44DD6779"/>
    <w:rsid w:val="480341E2"/>
    <w:rsid w:val="49797288"/>
    <w:rsid w:val="499B6FB8"/>
    <w:rsid w:val="4A4A136C"/>
    <w:rsid w:val="4BAA5719"/>
    <w:rsid w:val="4C222877"/>
    <w:rsid w:val="4DDA7DE6"/>
    <w:rsid w:val="4FF8601A"/>
    <w:rsid w:val="52943AAC"/>
    <w:rsid w:val="53B33AF8"/>
    <w:rsid w:val="53F063C6"/>
    <w:rsid w:val="55114BEC"/>
    <w:rsid w:val="579F7685"/>
    <w:rsid w:val="58B9227B"/>
    <w:rsid w:val="58C96CDB"/>
    <w:rsid w:val="5BA00587"/>
    <w:rsid w:val="5BE10680"/>
    <w:rsid w:val="623B179E"/>
    <w:rsid w:val="65853492"/>
    <w:rsid w:val="659C2B61"/>
    <w:rsid w:val="65AB426A"/>
    <w:rsid w:val="68792B3F"/>
    <w:rsid w:val="702C4735"/>
    <w:rsid w:val="70B7699A"/>
    <w:rsid w:val="719B7924"/>
    <w:rsid w:val="732148D4"/>
    <w:rsid w:val="742B500C"/>
    <w:rsid w:val="77250F31"/>
    <w:rsid w:val="78EC004F"/>
    <w:rsid w:val="79BF61F3"/>
    <w:rsid w:val="7AFF5CA9"/>
    <w:rsid w:val="7B391571"/>
    <w:rsid w:val="7CE8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7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annotation text"/>
    <w:basedOn w:val="1"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0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3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4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17">
    <w:name w:val="Hyperlink"/>
    <w:qFormat/>
    <w:uiPriority w:val="99"/>
    <w:rPr>
      <w:color w:val="0000FF"/>
      <w:u w:val="single"/>
    </w:rPr>
  </w:style>
  <w:style w:type="paragraph" w:customStyle="1" w:styleId="18">
    <w:name w:val="1"/>
    <w:basedOn w:val="1"/>
    <w:qFormat/>
    <w:uiPriority w:val="0"/>
    <w:pPr>
      <w:ind w:firstLine="0" w:firstLineChars="0"/>
    </w:pPr>
  </w:style>
  <w:style w:type="paragraph" w:customStyle="1" w:styleId="1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23">
    <w:name w:val="List Paragraph"/>
    <w:basedOn w:val="1"/>
    <w:qFormat/>
    <w:uiPriority w:val="34"/>
  </w:style>
  <w:style w:type="character" w:customStyle="1" w:styleId="24">
    <w:name w:val="标题 1 Char1"/>
    <w:link w:val="4"/>
    <w:qFormat/>
    <w:uiPriority w:val="0"/>
    <w:rPr>
      <w:rFonts w:eastAsia="思源宋体 CN ExtraLight"/>
      <w:b/>
      <w:bCs/>
      <w:kern w:val="44"/>
      <w:sz w:val="32"/>
      <w:szCs w:val="28"/>
    </w:rPr>
  </w:style>
  <w:style w:type="paragraph" w:customStyle="1" w:styleId="25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2019-03-20T07:18:00Z</dcterms:created>
  <dc:creator>GKB2900</dc:creator>
  <cp:lastModifiedBy>_          S.</cp:lastModifiedBy>
  <cp:lastPrinted>2021-04-21T06:19:00Z</cp:lastPrinted>
  <dcterms:modified xsi:type="dcterms:W3CDTF">2021-12-08T07:11:50Z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278F3F1DA32B4AA8AA10588E49182C81</vt:lpwstr>
  </property>
</Properties>
</file>